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9" w:rsidRDefault="00012F09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012F09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012F09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012F09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Intitulé de la matière: Cytogénétique moléculaire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718"/>
        <w:gridCol w:w="1259"/>
        <w:gridCol w:w="992"/>
        <w:gridCol w:w="985"/>
      </w:tblGrid>
      <w:tr w:rsidR="00012F09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BOUSSAID Mohamed</w:t>
            </w:r>
          </w:p>
        </w:tc>
      </w:tr>
      <w:tr w:rsidR="00012F09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012F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012F09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bmhamani2003@yahoo.fr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Lundi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9.30     </w:t>
            </w:r>
          </w:p>
        </w:tc>
      </w:tr>
      <w:tr w:rsidR="00012F09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Mardi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9.30     </w:t>
            </w:r>
          </w:p>
        </w:tc>
      </w:tr>
      <w:tr w:rsidR="00012F09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 </w:t>
            </w:r>
            <w:r w:rsidR="00044910">
              <w:rPr>
                <w:rFonts w:ascii="Calibri" w:eastAsia="Calibri" w:hAnsi="Calibri" w:cs="Calibri"/>
              </w:rPr>
              <w:t>: Mercredi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13.00    </w:t>
            </w:r>
          </w:p>
        </w:tc>
      </w:tr>
      <w:tr w:rsidR="00012F09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personnel: 0773682770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Labo B    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5"/>
        <w:gridCol w:w="1643"/>
        <w:gridCol w:w="860"/>
        <w:gridCol w:w="865"/>
        <w:gridCol w:w="858"/>
        <w:gridCol w:w="866"/>
        <w:gridCol w:w="860"/>
        <w:gridCol w:w="861"/>
      </w:tblGrid>
      <w:tr w:rsidR="00012F09"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12F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12F09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012F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012F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0449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485878">
              <w:rPr>
                <w:rFonts w:ascii="Calibri" w:eastAsia="Calibri" w:hAnsi="Calibri" w:cs="Calibri"/>
              </w:rPr>
              <w:t>eure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72"/>
        <w:gridCol w:w="1612"/>
        <w:gridCol w:w="849"/>
        <w:gridCol w:w="852"/>
        <w:gridCol w:w="854"/>
        <w:gridCol w:w="852"/>
        <w:gridCol w:w="1036"/>
        <w:gridCol w:w="851"/>
      </w:tblGrid>
      <w:tr w:rsidR="00012F09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12F09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12F09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012F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12F09" w:rsidRDefault="00012F09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BD5D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  <w:r w:rsidR="00485878">
              <w:rPr>
                <w:rFonts w:ascii="Calibri" w:eastAsia="Calibri" w:hAnsi="Calibri" w:cs="Calibri"/>
              </w:rPr>
              <w:t>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F09" w:rsidRDefault="000449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485878">
              <w:rPr>
                <w:rFonts w:ascii="Calibri" w:eastAsia="Calibri" w:hAnsi="Calibri" w:cs="Calibri"/>
              </w:rPr>
              <w:t>eure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BOUSSAID Mohamed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     Bloc A1  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Lundi   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11.30  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Mardi   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16.30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     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15.30     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012F0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L’objectif de cet enseignement est l’analyse du comportement des chromosomes pendant la division cellulaire et l’acquisition des techniques de cytogénétiques  afin de comprendre 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l’origine de la biodiversité, les processus de polyploïdisation et l’évolution des organismes. La cytogénétique moléculaire est une nouvelle approche morphologique qui utilise à la fois les outils de la biologie moléculaire et de la cytogénétique. La principale technique utilisée actuellement est </w:t>
            </w:r>
            <w:proofErr w:type="spellStart"/>
            <w:r>
              <w:rPr>
                <w:rFonts w:ascii="Calibri" w:eastAsia="Calibri" w:hAnsi="Calibri" w:cs="Calibri"/>
              </w:rPr>
              <w:t>l.hybridation</w:t>
            </w:r>
            <w:proofErr w:type="spellEnd"/>
            <w:r>
              <w:rPr>
                <w:rFonts w:ascii="Calibri" w:eastAsia="Calibri" w:hAnsi="Calibri" w:cs="Calibri"/>
              </w:rPr>
              <w:t xml:space="preserve"> in situ fluorescente (FISH) qui consiste en l'hybridation de sondes froides d'ADN sur des lames de préparations cytogénétiques de cellules métaphasiques ou </w:t>
            </w:r>
            <w:r w:rsidR="00044910">
              <w:rPr>
                <w:rFonts w:ascii="Calibri" w:eastAsia="Calibri" w:hAnsi="Calibri" w:cs="Calibri"/>
              </w:rPr>
              <w:t>inter -phasiques</w:t>
            </w:r>
            <w:r>
              <w:rPr>
                <w:rFonts w:ascii="Calibri" w:eastAsia="Calibri" w:hAnsi="Calibri" w:cs="Calibri"/>
              </w:rPr>
              <w:t xml:space="preserve"> et sa révélation par fluorescence</w:t>
            </w:r>
            <w:r w:rsidR="00044910">
              <w:rPr>
                <w:rFonts w:ascii="Calibri" w:eastAsia="Calibri" w:hAnsi="Calibri" w:cs="Calibri"/>
              </w:rPr>
              <w:t>, ce qui facilite la révélation des différentes anomalie chromosomiques.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fondamentale (UEF2)</w:t>
            </w:r>
          </w:p>
        </w:tc>
      </w:tr>
      <w:tr w:rsidR="00012F0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cytogénétique est l'étude du matériel génétique au niveau cellulaire ; la génétique moléculaire étudie la structure et la fonction 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 gènes au niveau moléculaire (ADN). 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programme est </w:t>
            </w:r>
            <w:proofErr w:type="gramStart"/>
            <w:r>
              <w:rPr>
                <w:rFonts w:ascii="Calibri" w:eastAsia="Calibri" w:hAnsi="Calibri" w:cs="Calibri"/>
              </w:rPr>
              <w:t>répartis</w:t>
            </w:r>
            <w:proofErr w:type="gramEnd"/>
            <w:r>
              <w:rPr>
                <w:rFonts w:ascii="Calibri" w:eastAsia="Calibri" w:hAnsi="Calibri" w:cs="Calibri"/>
              </w:rPr>
              <w:t xml:space="preserve"> en deux grands chapitres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Cytogénétique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Division cellulaire, aspects structuraux et moléculaires de la mitose et de la méiose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Evolution du caryotype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Taille des génomes (variation de la quantité d’ADN, </w:t>
            </w:r>
            <w:proofErr w:type="spellStart"/>
            <w:r>
              <w:rPr>
                <w:rFonts w:ascii="Calibri" w:eastAsia="Calibri" w:hAnsi="Calibri" w:cs="Calibri"/>
              </w:rPr>
              <w:t>cytométrie</w:t>
            </w:r>
            <w:proofErr w:type="spellEnd"/>
            <w:r>
              <w:rPr>
                <w:rFonts w:ascii="Calibri" w:eastAsia="Calibri" w:hAnsi="Calibri" w:cs="Calibri"/>
              </w:rPr>
              <w:t xml:space="preserve"> en flux…)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Techniques de marquage moléculaire en cytogénétique: </w:t>
            </w:r>
            <w:proofErr w:type="spellStart"/>
            <w:r>
              <w:rPr>
                <w:rFonts w:ascii="Calibri" w:eastAsia="Calibri" w:hAnsi="Calibri" w:cs="Calibri"/>
              </w:rPr>
              <w:t>Banding</w:t>
            </w:r>
            <w:proofErr w:type="spellEnd"/>
            <w:r>
              <w:rPr>
                <w:rFonts w:ascii="Calibri" w:eastAsia="Calibri" w:hAnsi="Calibri" w:cs="Calibri"/>
              </w:rPr>
              <w:t>, GISH, FISH…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Organisation et évolution des génomes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Duplication des gènes et des génomes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Définition et mécanismes de formation des polyploïdes : autopolyploïdie vs. </w:t>
            </w:r>
            <w:proofErr w:type="spellStart"/>
            <w:r>
              <w:rPr>
                <w:rFonts w:ascii="Calibri" w:eastAsia="Calibri" w:hAnsi="Calibri" w:cs="Calibri"/>
              </w:rPr>
              <w:t>allopolyploïdie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Fluidité et dynamique des génomes (éléments transposables).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Conséquences sur l’évolution et la spéciation, phylogénie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Régulation du génome et épigénétique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    6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    3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    25%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    25%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TP: 50% (participation et assiduité) + 50% (comptes rendus des TP) </w:t>
            </w:r>
          </w:p>
        </w:tc>
      </w:tr>
      <w:tr w:rsidR="00012F09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340C" w:rsidRPr="00044910" w:rsidRDefault="00F2340C" w:rsidP="00F234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4910">
              <w:rPr>
                <w:rFonts w:ascii="Calibri" w:eastAsia="Calibri" w:hAnsi="Calibri" w:cs="Calibri"/>
              </w:rPr>
              <w:t xml:space="preserve">- </w:t>
            </w:r>
            <w:r w:rsidR="00485878" w:rsidRPr="00044910">
              <w:rPr>
                <w:rFonts w:ascii="Calibri" w:eastAsia="Calibri" w:hAnsi="Calibri" w:cs="Calibri"/>
              </w:rPr>
              <w:t>Permettre à l'étudiant d</w:t>
            </w:r>
            <w:r w:rsidRPr="00044910">
              <w:rPr>
                <w:rFonts w:ascii="Calibri" w:eastAsia="Calibri" w:hAnsi="Calibri" w:cs="Calibri"/>
              </w:rPr>
              <w:t>e connaitre les différents stades de division cellulaires chez les eucaryotes ainsi que les différences entre la mitose et la méiose dans les deux règes.</w:t>
            </w:r>
          </w:p>
          <w:p w:rsidR="00F2340C" w:rsidRPr="00044910" w:rsidRDefault="00F2340C" w:rsidP="00F234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4910">
              <w:rPr>
                <w:rFonts w:ascii="Calibri" w:eastAsia="Calibri" w:hAnsi="Calibri" w:cs="Calibri"/>
              </w:rPr>
              <w:t>-Il aura des clés de classification des différents chromosomes, ce qu’il lui facilite l’établissement du caryotype des espèces végétales.</w:t>
            </w:r>
          </w:p>
          <w:p w:rsidR="00F2340C" w:rsidRPr="00044910" w:rsidRDefault="00F2340C" w:rsidP="00F234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4910">
              <w:rPr>
                <w:rFonts w:ascii="Calibri" w:eastAsia="Calibri" w:hAnsi="Calibri" w:cs="Calibri"/>
              </w:rPr>
              <w:t xml:space="preserve">L’étudiant aura la chance de connaitre les différentes techniques de marquage des chromosomes, ce qu’il lui facilité l’étude des différentes anomalies chromosomiques et trouver les  relations entre les différentes </w:t>
            </w:r>
            <w:r w:rsidR="00044910" w:rsidRPr="00044910">
              <w:rPr>
                <w:rFonts w:ascii="Calibri" w:eastAsia="Calibri" w:hAnsi="Calibri" w:cs="Calibri"/>
              </w:rPr>
              <w:t>espèces.</w:t>
            </w:r>
          </w:p>
          <w:p w:rsidR="00F2340C" w:rsidRPr="00044910" w:rsidRDefault="00F2340C" w:rsidP="000449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4910">
              <w:rPr>
                <w:rFonts w:ascii="Calibri" w:eastAsia="Calibri" w:hAnsi="Calibri" w:cs="Calibri"/>
              </w:rPr>
              <w:t>-appl</w:t>
            </w:r>
            <w:r w:rsidR="00044910">
              <w:rPr>
                <w:rFonts w:ascii="Calibri" w:eastAsia="Calibri" w:hAnsi="Calibri" w:cs="Calibri"/>
              </w:rPr>
              <w:t>iquer les techniques de cytogénéti</w:t>
            </w:r>
            <w:r w:rsidRPr="00044910">
              <w:rPr>
                <w:rFonts w:ascii="Calibri" w:eastAsia="Calibri" w:hAnsi="Calibri" w:cs="Calibri"/>
              </w:rPr>
              <w:t xml:space="preserve">ques pour une éventuelle classification </w:t>
            </w:r>
            <w:r w:rsidR="00044910" w:rsidRPr="00044910">
              <w:rPr>
                <w:rFonts w:ascii="Calibri" w:eastAsia="Calibri" w:hAnsi="Calibri" w:cs="Calibri"/>
              </w:rPr>
              <w:t xml:space="preserve">et  </w:t>
            </w:r>
            <w:r w:rsidRPr="00044910">
              <w:rPr>
                <w:rFonts w:ascii="Calibri" w:eastAsia="Calibri" w:hAnsi="Calibri" w:cs="Calibri"/>
              </w:rPr>
              <w:t>l’amélioration des plantes.</w:t>
            </w:r>
          </w:p>
          <w:p w:rsidR="00012F09" w:rsidRPr="00044910" w:rsidRDefault="00485878" w:rsidP="00F2340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44910"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"/>
        <w:gridCol w:w="956"/>
        <w:gridCol w:w="827"/>
        <w:gridCol w:w="1009"/>
        <w:gridCol w:w="1433"/>
        <w:gridCol w:w="1408"/>
        <w:gridCol w:w="1481"/>
        <w:gridCol w:w="1158"/>
      </w:tblGrid>
      <w:tr w:rsidR="00012F09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012F09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012F09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12F09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Mars 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EX  </w:t>
            </w:r>
          </w:p>
          <w:p w:rsidR="00012F09" w:rsidRDefault="00012F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12F09" w:rsidRDefault="00012F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/20     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012F09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DEUXIEME CONTROLE DE CONNAISSANCES</w:t>
            </w:r>
          </w:p>
        </w:tc>
      </w:tr>
      <w:tr w:rsidR="00012F09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12F09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Avril     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012F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400A6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0   </w:t>
            </w:r>
          </w:p>
          <w:p w:rsidR="00012F09" w:rsidRDefault="00012F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012F09" w:rsidRDefault="0048587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012F09" w:rsidRDefault="0048587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012F0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012F0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Moodle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</w:t>
              </w:r>
            </w:hyperlink>
          </w:p>
        </w:tc>
      </w:tr>
      <w:tr w:rsidR="00012F0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012F0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</w:t>
            </w:r>
            <w:r w:rsidR="00044910">
              <w:rPr>
                <w:rFonts w:ascii="Calibri" w:eastAsia="Calibri" w:hAnsi="Calibri" w:cs="Calibri"/>
              </w:rPr>
              <w:t>PDF et PPT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012F0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012F09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Pr="00F74B42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74B42"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Pr="00F74B42" w:rsidRDefault="00485878" w:rsidP="000449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4B42">
              <w:rPr>
                <w:rFonts w:ascii="Calibri" w:eastAsia="Calibri" w:hAnsi="Calibri" w:cs="Calibri"/>
              </w:rPr>
              <w:t>L'étudiant doit interagir avec l'enseignant à traversles  questions, les ex</w:t>
            </w:r>
            <w:r w:rsidR="00044910">
              <w:rPr>
                <w:rFonts w:ascii="Calibri" w:eastAsia="Calibri" w:hAnsi="Calibri" w:cs="Calibri"/>
              </w:rPr>
              <w:t>em</w:t>
            </w:r>
            <w:r w:rsidRPr="00F74B42">
              <w:rPr>
                <w:rFonts w:ascii="Calibri" w:eastAsia="Calibri" w:hAnsi="Calibri" w:cs="Calibri"/>
              </w:rPr>
              <w:t>ples, les débats sur les techniques utilisées, les domaines d'</w:t>
            </w:r>
            <w:r w:rsidR="00044910" w:rsidRPr="00F74B42">
              <w:rPr>
                <w:rFonts w:ascii="Calibri" w:eastAsia="Calibri" w:hAnsi="Calibri" w:cs="Calibri"/>
              </w:rPr>
              <w:t>applications</w:t>
            </w:r>
            <w:r w:rsidRPr="00F74B42">
              <w:rPr>
                <w:rFonts w:ascii="Calibri" w:eastAsia="Calibri" w:hAnsi="Calibri" w:cs="Calibri"/>
              </w:rPr>
              <w:t xml:space="preserve"> de </w:t>
            </w:r>
            <w:r w:rsidR="00044910">
              <w:rPr>
                <w:rFonts w:ascii="Calibri" w:eastAsia="Calibri" w:hAnsi="Calibri" w:cs="Calibri"/>
              </w:rPr>
              <w:t>la cytogénétique</w:t>
            </w:r>
            <w:r w:rsidRPr="00F74B42">
              <w:rPr>
                <w:rFonts w:ascii="Calibri" w:eastAsia="Calibri" w:hAnsi="Calibri" w:cs="Calibri"/>
              </w:rPr>
              <w:t xml:space="preserve"> pendant ou après le cours.       </w:t>
            </w:r>
          </w:p>
        </w:tc>
      </w:tr>
      <w:tr w:rsidR="00012F0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Pr="00F74B42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4B42">
              <w:rPr>
                <w:rFonts w:ascii="Calibri" w:eastAsia="Calibri" w:hAnsi="Calibri" w:cs="Calibri"/>
              </w:rPr>
              <w:t xml:space="preserve">L'enseignant est </w:t>
            </w:r>
            <w:r w:rsidR="00BD5D6C">
              <w:rPr>
                <w:rFonts w:ascii="Calibri" w:eastAsia="Calibri" w:hAnsi="Calibri" w:cs="Calibri"/>
              </w:rPr>
              <w:t>censé</w:t>
            </w:r>
            <w:bookmarkStart w:id="0" w:name="_GoBack"/>
            <w:bookmarkEnd w:id="0"/>
            <w:r w:rsidRPr="00F74B42">
              <w:rPr>
                <w:rFonts w:ascii="Calibri" w:eastAsia="Calibri" w:hAnsi="Calibri" w:cs="Calibri"/>
              </w:rPr>
              <w:t xml:space="preserve">  de transmettre aux étudiants les </w:t>
            </w:r>
          </w:p>
          <w:p w:rsidR="00012F09" w:rsidRPr="00F74B42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4B42">
              <w:rPr>
                <w:rFonts w:ascii="Calibri" w:eastAsia="Calibri" w:hAnsi="Calibri" w:cs="Calibri"/>
              </w:rPr>
              <w:t>connaissances fondamentales et appliquées ainsi que les outils méthodologiques leur permettant  d'appréhender les grands thèmes de la cytogénétique au niveau moléculaire que cellulaire.    </w:t>
            </w:r>
          </w:p>
          <w:p w:rsidR="00012F09" w:rsidRPr="00F74B42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74B42">
              <w:rPr>
                <w:rFonts w:ascii="Calibri" w:eastAsia="Calibri" w:hAnsi="Calibri" w:cs="Calibri"/>
              </w:rPr>
              <w:lastRenderedPageBreak/>
              <w:t>     </w:t>
            </w:r>
          </w:p>
        </w:tc>
      </w:tr>
    </w:tbl>
    <w:p w:rsidR="00012F09" w:rsidRDefault="00012F09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012F09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012F0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Ram J. Singh, 2003. Plant </w:t>
            </w:r>
            <w:proofErr w:type="spellStart"/>
            <w:r>
              <w:rPr>
                <w:rFonts w:ascii="Calibri" w:eastAsia="Calibri" w:hAnsi="Calibri" w:cs="Calibri"/>
              </w:rPr>
              <w:t>cytogenetics</w:t>
            </w:r>
            <w:proofErr w:type="spellEnd"/>
            <w:r>
              <w:rPr>
                <w:rFonts w:ascii="Calibri" w:eastAsia="Calibri" w:hAnsi="Calibri" w:cs="Calibri"/>
              </w:rPr>
              <w:t xml:space="preserve">. 2nd Ed. CRC </w:t>
            </w:r>
            <w:proofErr w:type="spellStart"/>
            <w:r>
              <w:rPr>
                <w:rFonts w:ascii="Calibri" w:eastAsia="Calibri" w:hAnsi="Calibri" w:cs="Calibri"/>
              </w:rPr>
              <w:t>Press</w:t>
            </w:r>
            <w:proofErr w:type="spellEnd"/>
            <w:r>
              <w:rPr>
                <w:rFonts w:ascii="Calibri" w:eastAsia="Calibri" w:hAnsi="Calibri" w:cs="Calibri"/>
              </w:rPr>
              <w:t xml:space="preserve"> LLC. 488 pages.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Singh R. J. 1993. Plant </w:t>
            </w:r>
            <w:proofErr w:type="spellStart"/>
            <w:r>
              <w:rPr>
                <w:rFonts w:ascii="Calibri" w:eastAsia="Calibri" w:hAnsi="Calibri" w:cs="Calibri"/>
              </w:rPr>
              <w:t>Cytogenetic</w:t>
            </w:r>
            <w:proofErr w:type="spellEnd"/>
            <w:r>
              <w:rPr>
                <w:rFonts w:ascii="Calibri" w:eastAsia="Calibri" w:hAnsi="Calibri" w:cs="Calibri"/>
              </w:rPr>
              <w:t xml:space="preserve">. CRC </w:t>
            </w:r>
            <w:proofErr w:type="spellStart"/>
            <w:r>
              <w:rPr>
                <w:rFonts w:ascii="Calibri" w:eastAsia="Calibri" w:hAnsi="Calibri" w:cs="Calibri"/>
              </w:rPr>
              <w:t>Press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Boca</w:t>
            </w:r>
            <w:proofErr w:type="spellEnd"/>
            <w:r>
              <w:rPr>
                <w:rFonts w:ascii="Calibri" w:eastAsia="Calibri" w:hAnsi="Calibri" w:cs="Calibri"/>
              </w:rPr>
              <w:t xml:space="preserve"> Raton.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Christoph W. </w:t>
            </w:r>
            <w:proofErr w:type="spellStart"/>
            <w:r>
              <w:rPr>
                <w:rFonts w:ascii="Calibri" w:eastAsia="Calibri" w:hAnsi="Calibri" w:cs="Calibri"/>
              </w:rPr>
              <w:t>Sensen</w:t>
            </w:r>
            <w:proofErr w:type="spellEnd"/>
            <w:r>
              <w:rPr>
                <w:rFonts w:ascii="Calibri" w:eastAsia="Calibri" w:hAnsi="Calibri" w:cs="Calibri"/>
              </w:rPr>
              <w:t xml:space="preserve">, 2006. </w:t>
            </w:r>
            <w:proofErr w:type="spellStart"/>
            <w:r>
              <w:rPr>
                <w:rFonts w:ascii="Calibri" w:eastAsia="Calibri" w:hAnsi="Calibri" w:cs="Calibri"/>
              </w:rPr>
              <w:t>Handbook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GenomeResearch</w:t>
            </w:r>
            <w:proofErr w:type="spellEnd"/>
            <w:r>
              <w:rPr>
                <w:rFonts w:ascii="Calibri" w:eastAsia="Calibri" w:hAnsi="Calibri" w:cs="Calibri"/>
              </w:rPr>
              <w:t xml:space="preserve">. Ed. Christoph W. </w:t>
            </w:r>
            <w:proofErr w:type="spellStart"/>
            <w:r>
              <w:rPr>
                <w:rFonts w:ascii="Calibri" w:eastAsia="Calibri" w:hAnsi="Calibri" w:cs="Calibri"/>
              </w:rPr>
              <w:t>Sensen</w:t>
            </w:r>
            <w:proofErr w:type="spellEnd"/>
            <w:r>
              <w:rPr>
                <w:rFonts w:ascii="Calibri" w:eastAsia="Calibri" w:hAnsi="Calibri" w:cs="Calibri"/>
              </w:rPr>
              <w:t>. 634 pages.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David S </w:t>
            </w:r>
            <w:proofErr w:type="spellStart"/>
            <w:r>
              <w:rPr>
                <w:rFonts w:ascii="Calibri" w:eastAsia="Calibri" w:hAnsi="Calibri" w:cs="Calibri"/>
              </w:rPr>
              <w:t>Latchman</w:t>
            </w:r>
            <w:proofErr w:type="spellEnd"/>
            <w:r>
              <w:rPr>
                <w:rFonts w:ascii="Calibri" w:eastAsia="Calibri" w:hAnsi="Calibri" w:cs="Calibri"/>
              </w:rPr>
              <w:t xml:space="preserve">, 2005. Gene </w:t>
            </w:r>
            <w:proofErr w:type="spellStart"/>
            <w:r>
              <w:rPr>
                <w:rFonts w:ascii="Calibri" w:eastAsia="Calibri" w:hAnsi="Calibri" w:cs="Calibri"/>
              </w:rPr>
              <w:t>Regulation</w:t>
            </w:r>
            <w:proofErr w:type="spellEnd"/>
            <w:r>
              <w:rPr>
                <w:rFonts w:ascii="Calibri" w:eastAsia="Calibri" w:hAnsi="Calibri" w:cs="Calibri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</w:rPr>
              <w:t>eukaryotic</w:t>
            </w:r>
            <w:proofErr w:type="spellEnd"/>
            <w:r>
              <w:rPr>
                <w:rFonts w:ascii="Calibri" w:eastAsia="Calibri" w:hAnsi="Calibri" w:cs="Calibri"/>
              </w:rPr>
              <w:t xml:space="preserve"> perspective. </w:t>
            </w:r>
            <w:proofErr w:type="spellStart"/>
            <w:r>
              <w:rPr>
                <w:rFonts w:ascii="Calibri" w:eastAsia="Calibri" w:hAnsi="Calibri" w:cs="Calibri"/>
              </w:rPr>
              <w:t>Fifth</w:t>
            </w:r>
            <w:proofErr w:type="spellEnd"/>
            <w:r>
              <w:rPr>
                <w:rFonts w:ascii="Calibri" w:eastAsia="Calibri" w:hAnsi="Calibri" w:cs="Calibri"/>
              </w:rPr>
              <w:t xml:space="preserve"> Edition. Taylor &amp; Francis Group. 404 pages.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Desmond S. T. </w:t>
            </w:r>
            <w:proofErr w:type="spellStart"/>
            <w:r>
              <w:rPr>
                <w:rFonts w:ascii="Calibri" w:eastAsia="Calibri" w:hAnsi="Calibri" w:cs="Calibri"/>
              </w:rPr>
              <w:t>Nicholl</w:t>
            </w:r>
            <w:proofErr w:type="spellEnd"/>
            <w:r>
              <w:rPr>
                <w:rFonts w:ascii="Calibri" w:eastAsia="Calibri" w:hAnsi="Calibri" w:cs="Calibri"/>
              </w:rPr>
              <w:t xml:space="preserve">, 2008. An Introduction to </w:t>
            </w:r>
            <w:proofErr w:type="spellStart"/>
            <w:r>
              <w:rPr>
                <w:rFonts w:ascii="Calibri" w:eastAsia="Calibri" w:hAnsi="Calibri" w:cs="Calibri"/>
              </w:rPr>
              <w:t>Genetic</w:t>
            </w:r>
            <w:proofErr w:type="spellEnd"/>
            <w:r>
              <w:rPr>
                <w:rFonts w:ascii="Calibri" w:eastAsia="Calibri" w:hAnsi="Calibri" w:cs="Calibri"/>
              </w:rPr>
              <w:t xml:space="preserve"> Engineering. Ed. Cambridge </w:t>
            </w:r>
            <w:proofErr w:type="spellStart"/>
            <w:r>
              <w:rPr>
                <w:rFonts w:ascii="Calibri" w:eastAsia="Calibri" w:hAnsi="Calibri" w:cs="Calibri"/>
              </w:rPr>
              <w:t>UniversityPress</w:t>
            </w:r>
            <w:proofErr w:type="spellEnd"/>
            <w:r>
              <w:rPr>
                <w:rFonts w:ascii="Calibri" w:eastAsia="Calibri" w:hAnsi="Calibri" w:cs="Calibri"/>
              </w:rPr>
              <w:t>. 350 pages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Jahier</w:t>
            </w:r>
            <w:proofErr w:type="spellEnd"/>
            <w:r>
              <w:rPr>
                <w:rFonts w:ascii="Calibri" w:eastAsia="Calibri" w:hAnsi="Calibri" w:cs="Calibri"/>
              </w:rPr>
              <w:t xml:space="preserve"> J., </w:t>
            </w:r>
            <w:proofErr w:type="spellStart"/>
            <w:r>
              <w:rPr>
                <w:rFonts w:ascii="Calibri" w:eastAsia="Calibri" w:hAnsi="Calibri" w:cs="Calibri"/>
              </w:rPr>
              <w:t>Chevre</w:t>
            </w:r>
            <w:proofErr w:type="spellEnd"/>
            <w:r>
              <w:rPr>
                <w:rFonts w:ascii="Calibri" w:eastAsia="Calibri" w:hAnsi="Calibri" w:cs="Calibri"/>
              </w:rPr>
              <w:t xml:space="preserve"> A. M., </w:t>
            </w:r>
            <w:proofErr w:type="spellStart"/>
            <w:r>
              <w:rPr>
                <w:rFonts w:ascii="Calibri" w:eastAsia="Calibri" w:hAnsi="Calibri" w:cs="Calibri"/>
              </w:rPr>
              <w:t>Eber</w:t>
            </w:r>
            <w:proofErr w:type="spellEnd"/>
            <w:r>
              <w:rPr>
                <w:rFonts w:ascii="Calibri" w:eastAsia="Calibri" w:hAnsi="Calibri" w:cs="Calibri"/>
              </w:rPr>
              <w:t xml:space="preserve"> F.</w:t>
            </w:r>
            <w:proofErr w:type="gramStart"/>
            <w:r>
              <w:rPr>
                <w:rFonts w:ascii="Calibri" w:eastAsia="Calibri" w:hAnsi="Calibri" w:cs="Calibri"/>
              </w:rPr>
              <w:t>,</w:t>
            </w:r>
            <w:proofErr w:type="spellStart"/>
            <w:r>
              <w:rPr>
                <w:rFonts w:ascii="Calibri" w:eastAsia="Calibri" w:hAnsi="Calibri" w:cs="Calibri"/>
              </w:rPr>
              <w:t>DelourmR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.,Tanguy A. M. 1992 Techniques de cytogénétique végétale. </w:t>
            </w:r>
            <w:proofErr w:type="spellStart"/>
            <w:r>
              <w:rPr>
                <w:rFonts w:ascii="Calibri" w:eastAsia="Calibri" w:hAnsi="Calibri" w:cs="Calibri"/>
              </w:rPr>
              <w:t>ed</w:t>
            </w:r>
            <w:proofErr w:type="spellEnd"/>
            <w:r>
              <w:rPr>
                <w:rFonts w:ascii="Calibri" w:eastAsia="Calibri" w:hAnsi="Calibri" w:cs="Calibri"/>
              </w:rPr>
              <w:t>. INRA., Paris, P. 5,15 ,53.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Abdelmoula</w:t>
            </w:r>
            <w:proofErr w:type="spellEnd"/>
            <w:r>
              <w:rPr>
                <w:rFonts w:ascii="Calibri" w:eastAsia="Calibri" w:hAnsi="Calibri" w:cs="Calibri"/>
              </w:rPr>
              <w:t xml:space="preserve">, NB ; </w:t>
            </w:r>
            <w:proofErr w:type="spellStart"/>
            <w:r>
              <w:rPr>
                <w:rFonts w:ascii="Calibri" w:eastAsia="Calibri" w:hAnsi="Calibri" w:cs="Calibri"/>
              </w:rPr>
              <w:t>Portnoï</w:t>
            </w:r>
            <w:proofErr w:type="spellEnd"/>
            <w:r>
              <w:rPr>
                <w:rFonts w:ascii="Calibri" w:eastAsia="Calibri" w:hAnsi="Calibri" w:cs="Calibri"/>
              </w:rPr>
              <w:t xml:space="preserve">, MF ; </w:t>
            </w:r>
            <w:proofErr w:type="spellStart"/>
            <w:r>
              <w:rPr>
                <w:rFonts w:ascii="Calibri" w:eastAsia="Calibri" w:hAnsi="Calibri" w:cs="Calibri"/>
              </w:rPr>
              <w:t>Vialard</w:t>
            </w:r>
            <w:proofErr w:type="spellEnd"/>
            <w:r>
              <w:rPr>
                <w:rFonts w:ascii="Calibri" w:eastAsia="Calibri" w:hAnsi="Calibri" w:cs="Calibri"/>
              </w:rPr>
              <w:t xml:space="preserve">, F ; </w:t>
            </w:r>
            <w:proofErr w:type="spellStart"/>
            <w:r>
              <w:rPr>
                <w:rFonts w:ascii="Calibri" w:eastAsia="Calibri" w:hAnsi="Calibri" w:cs="Calibri"/>
              </w:rPr>
              <w:t>Amouri</w:t>
            </w:r>
            <w:proofErr w:type="spellEnd"/>
            <w:r>
              <w:rPr>
                <w:rFonts w:ascii="Calibri" w:eastAsia="Calibri" w:hAnsi="Calibri" w:cs="Calibri"/>
              </w:rPr>
              <w:t xml:space="preserve">, A ; Van den </w:t>
            </w:r>
            <w:proofErr w:type="spellStart"/>
            <w:r>
              <w:rPr>
                <w:rFonts w:ascii="Calibri" w:eastAsia="Calibri" w:hAnsi="Calibri" w:cs="Calibri"/>
              </w:rPr>
              <w:t>Akker</w:t>
            </w:r>
            <w:proofErr w:type="spellEnd"/>
            <w:r>
              <w:rPr>
                <w:rFonts w:ascii="Calibri" w:eastAsia="Calibri" w:hAnsi="Calibri" w:cs="Calibri"/>
              </w:rPr>
              <w:t xml:space="preserve">, J ; </w:t>
            </w:r>
            <w:proofErr w:type="spellStart"/>
            <w:r>
              <w:rPr>
                <w:rFonts w:ascii="Calibri" w:eastAsia="Calibri" w:hAnsi="Calibri" w:cs="Calibri"/>
              </w:rPr>
              <w:t>Taillemite</w:t>
            </w:r>
            <w:proofErr w:type="spellEnd"/>
            <w:r>
              <w:rPr>
                <w:rFonts w:ascii="Calibri" w:eastAsia="Calibri" w:hAnsi="Calibri" w:cs="Calibri"/>
              </w:rPr>
              <w:t xml:space="preserve">, JL, Les techniques de cytogénétique moléculaire : principes et </w:t>
            </w:r>
            <w:proofErr w:type="gramStart"/>
            <w:r>
              <w:rPr>
                <w:rFonts w:ascii="Calibri" w:eastAsia="Calibri" w:hAnsi="Calibri" w:cs="Calibri"/>
              </w:rPr>
              <w:t>progrès.,</w:t>
            </w:r>
            <w:proofErr w:type="gramEnd"/>
            <w:r>
              <w:rPr>
                <w:rFonts w:ascii="Calibri" w:eastAsia="Calibri" w:hAnsi="Calibri" w:cs="Calibri"/>
              </w:rPr>
              <w:t xml:space="preserve"> Med </w:t>
            </w:r>
            <w:proofErr w:type="spellStart"/>
            <w:r>
              <w:rPr>
                <w:rFonts w:ascii="Calibri" w:eastAsia="Calibri" w:hAnsi="Calibri" w:cs="Calibri"/>
              </w:rPr>
              <w:t>Sci</w:t>
            </w:r>
            <w:proofErr w:type="spellEnd"/>
            <w:r>
              <w:rPr>
                <w:rFonts w:ascii="Calibri" w:eastAsia="Calibri" w:hAnsi="Calibri" w:cs="Calibri"/>
              </w:rPr>
              <w:t xml:space="preserve"> (Paris), 2000, Vol. 16, N° 12; p.1405-11</w:t>
            </w:r>
          </w:p>
        </w:tc>
      </w:tr>
      <w:tr w:rsidR="00012F0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Devaux P., 1983 </w:t>
            </w:r>
            <w:proofErr w:type="gramStart"/>
            <w:r>
              <w:rPr>
                <w:rFonts w:ascii="Calibri" w:eastAsia="Calibri" w:hAnsi="Calibri" w:cs="Calibri"/>
              </w:rPr>
              <w:t>analyse</w:t>
            </w:r>
            <w:proofErr w:type="gramEnd"/>
            <w:r>
              <w:rPr>
                <w:rFonts w:ascii="Calibri" w:eastAsia="Calibri" w:hAnsi="Calibri" w:cs="Calibri"/>
              </w:rPr>
              <w:t xml:space="preserve"> cytogénétique de l’hybride </w:t>
            </w:r>
            <w:proofErr w:type="spellStart"/>
            <w:r>
              <w:rPr>
                <w:rFonts w:ascii="Calibri" w:eastAsia="Calibri" w:hAnsi="Calibri" w:cs="Calibri"/>
              </w:rPr>
              <w:t>Hordeumvulgar</w:t>
            </w:r>
            <w:proofErr w:type="spellEnd"/>
            <w:r>
              <w:rPr>
                <w:rFonts w:ascii="Calibri" w:eastAsia="Calibri" w:hAnsi="Calibri" w:cs="Calibri"/>
              </w:rPr>
              <w:t xml:space="preserve"> x H. </w:t>
            </w:r>
            <w:proofErr w:type="spellStart"/>
            <w:r>
              <w:rPr>
                <w:rFonts w:ascii="Calibri" w:eastAsia="Calibri" w:hAnsi="Calibri" w:cs="Calibri"/>
              </w:rPr>
              <w:t>bulbosum</w:t>
            </w:r>
            <w:proofErr w:type="spellEnd"/>
            <w:r>
              <w:rPr>
                <w:rFonts w:ascii="Calibri" w:eastAsia="Calibri" w:hAnsi="Calibri" w:cs="Calibri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</w:rPr>
              <w:t>cytotype</w:t>
            </w:r>
            <w:proofErr w:type="spellEnd"/>
            <w:r>
              <w:rPr>
                <w:rFonts w:ascii="Calibri" w:eastAsia="Calibri" w:hAnsi="Calibri" w:cs="Calibri"/>
              </w:rPr>
              <w:t xml:space="preserve"> dérivé. Bull. Soc. Bot. N. Vol. 36, n</w:t>
            </w:r>
            <w:proofErr w:type="gramStart"/>
            <w:r>
              <w:rPr>
                <w:rFonts w:ascii="Calibri" w:eastAsia="Calibri" w:hAnsi="Calibri" w:cs="Calibri"/>
              </w:rPr>
              <w:t>°(</w:t>
            </w:r>
            <w:proofErr w:type="gramEnd"/>
            <w:r>
              <w:rPr>
                <w:rFonts w:ascii="Calibri" w:eastAsia="Calibri" w:hAnsi="Calibri" w:cs="Calibri"/>
              </w:rPr>
              <w:t>3-4),P. 61-70. 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 Fichiers </w:t>
            </w:r>
            <w:proofErr w:type="spellStart"/>
            <w:r>
              <w:rPr>
                <w:rFonts w:ascii="Calibri" w:eastAsia="Calibri" w:hAnsi="Calibri" w:cs="Calibri"/>
              </w:rPr>
              <w:t>pdf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ppt</w:t>
            </w:r>
            <w:proofErr w:type="spellEnd"/>
            <w:r>
              <w:rPr>
                <w:rFonts w:ascii="Calibri" w:eastAsia="Calibri" w:hAnsi="Calibri" w:cs="Calibri"/>
              </w:rPr>
              <w:t xml:space="preserve"> 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12F09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4858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012F09" w:rsidRDefault="00012F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F09" w:rsidRDefault="00DE568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485878">
                <w:rPr>
                  <w:rFonts w:ascii="Calibri" w:eastAsia="Calibri" w:hAnsi="Calibri" w:cs="Calibri"/>
                  <w:color w:val="0000FF"/>
                  <w:u w:val="single"/>
                </w:rPr>
                <w:t>http://www.takween.com/qcm-nucleosome-histones-chromatine.html</w:t>
              </w:r>
            </w:hyperlink>
            <w:r w:rsidR="00485878">
              <w:rPr>
                <w:rFonts w:ascii="Calibri" w:eastAsia="Calibri" w:hAnsi="Calibri" w:cs="Calibri"/>
              </w:rPr>
              <w:t>.</w:t>
            </w:r>
          </w:p>
          <w:p w:rsidR="00012F09" w:rsidRDefault="00DE568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485878">
                <w:rPr>
                  <w:rFonts w:ascii="Calibri" w:eastAsia="Calibri" w:hAnsi="Calibri" w:cs="Calibri"/>
                  <w:color w:val="0000FF"/>
                  <w:u w:val="single"/>
                </w:rPr>
                <w:t>https://lewebpedagogique.com/arnaud/tag/chromosomes</w:t>
              </w:r>
            </w:hyperlink>
            <w:r w:rsidR="00485878">
              <w:rPr>
                <w:rFonts w:ascii="Calibri" w:eastAsia="Calibri" w:hAnsi="Calibri" w:cs="Calibri"/>
              </w:rPr>
              <w:t>.</w:t>
            </w:r>
          </w:p>
          <w:p w:rsidR="00012F09" w:rsidRDefault="00DE568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 w:rsidR="00485878">
                <w:rPr>
                  <w:rFonts w:ascii="Calibri" w:eastAsia="Calibri" w:hAnsi="Calibri" w:cs="Calibri"/>
                  <w:color w:val="0000FF"/>
                  <w:u w:val="single"/>
                </w:rPr>
                <w:t>https://www.assistancescolaire.com/eleve/TST2S/biologie/reviser-le-cours/le-chromosome</w:t>
              </w:r>
            </w:hyperlink>
          </w:p>
          <w:p w:rsidR="00012F09" w:rsidRDefault="00DE568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 w:rsidR="00485878">
                <w:rPr>
                  <w:rFonts w:ascii="Calibri" w:eastAsia="Calibri" w:hAnsi="Calibri" w:cs="Calibri"/>
                  <w:color w:val="0000FF"/>
                  <w:u w:val="single"/>
                </w:rPr>
                <w:t>https://rnbio.upmc.fr/bio-cell_cycle-cellulaire_introduction</w:t>
              </w:r>
            </w:hyperlink>
            <w:r w:rsidR="00485878">
              <w:rPr>
                <w:rFonts w:ascii="Calibri" w:eastAsia="Calibri" w:hAnsi="Calibri" w:cs="Calibri"/>
              </w:rPr>
              <w:t>.</w:t>
            </w:r>
          </w:p>
          <w:p w:rsidR="00012F09" w:rsidRDefault="00DE568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 w:rsidR="00485878">
                <w:rPr>
                  <w:rFonts w:ascii="Calibri" w:eastAsia="Calibri" w:hAnsi="Calibri" w:cs="Calibri"/>
                  <w:color w:val="0000FF"/>
                  <w:u w:val="single"/>
                </w:rPr>
                <w:t>https://www.researchgate.net/figure/Cellules-meristematiques-dAllium-cepa-representant</w:t>
              </w:r>
            </w:hyperlink>
          </w:p>
        </w:tc>
      </w:tr>
    </w:tbl>
    <w:p w:rsidR="007303A6" w:rsidRDefault="007303A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</w:p>
    <w:p w:rsidR="00012F09" w:rsidRDefault="007303A6" w:rsidP="007303A6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7303A6" w:rsidRDefault="007303A6" w:rsidP="007303A6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7303A6" w:rsidRDefault="007303A6">
      <w:pPr>
        <w:spacing w:after="160" w:line="259" w:lineRule="auto"/>
        <w:rPr>
          <w:rFonts w:ascii="Calibri" w:eastAsia="Calibri" w:hAnsi="Calibri" w:cs="Calibri"/>
        </w:rPr>
      </w:pPr>
      <w:r>
        <w:t xml:space="preserve">                                                                           </w:t>
      </w:r>
      <w:r>
        <w:object w:dxaOrig="1625" w:dyaOrig="1835">
          <v:rect id="rectole0000000000" o:spid="_x0000_i1025" style="width:81pt;height:91.5pt" o:ole="" o:preferrelative="t" stroked="f">
            <v:imagedata r:id="rId11" o:title=""/>
          </v:rect>
          <o:OLEObject Type="Embed" ProgID="StaticMetafile" ShapeID="rectole0000000000" DrawAspect="Content" ObjectID="_1742133382" r:id="rId12"/>
        </w:object>
      </w:r>
      <w:r>
        <w:t xml:space="preserve"> </w:t>
      </w:r>
    </w:p>
    <w:sectPr w:rsidR="007303A6" w:rsidSect="007303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F14"/>
    <w:multiLevelType w:val="hybridMultilevel"/>
    <w:tmpl w:val="907A0D7C"/>
    <w:lvl w:ilvl="0" w:tplc="459A7D90">
      <w:start w:val="4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1090"/>
    <w:multiLevelType w:val="multilevel"/>
    <w:tmpl w:val="270EB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2F09"/>
    <w:rsid w:val="00012F09"/>
    <w:rsid w:val="00044910"/>
    <w:rsid w:val="00400A6C"/>
    <w:rsid w:val="00485878"/>
    <w:rsid w:val="007303A6"/>
    <w:rsid w:val="00BD5D6C"/>
    <w:rsid w:val="00DE5680"/>
    <w:rsid w:val="00F2340C"/>
    <w:rsid w:val="00F74B42"/>
    <w:rsid w:val="00F9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tancescolaire.com/eleve/TST2S/biologie/reviser-le-cours/le-chromos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webpedagogique.com/arnaud/tag/chromosomes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ween.com/qcm-nucleosome-histones-chromatine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moodle.univ-tiaret.dz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researchgate.net/figure/Cellules-meristematiques-dAllium-cepa-represent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nbio.upmc.fr/bio-cell_cycle-cellulaire_introdu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8</cp:revision>
  <dcterms:created xsi:type="dcterms:W3CDTF">2023-04-04T11:36:00Z</dcterms:created>
  <dcterms:modified xsi:type="dcterms:W3CDTF">2023-04-04T16:09:00Z</dcterms:modified>
</cp:coreProperties>
</file>